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FC6" w:rsidRDefault="00411FC6" w:rsidP="00411FC6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411FC6" w:rsidRDefault="00411FC6" w:rsidP="00411FC6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E37698" w:rsidRDefault="001379C0">
      <w:pPr>
        <w:rPr>
          <w:color w:val="000000"/>
          <w:lang w:eastAsia="ru-RU"/>
        </w:rPr>
      </w:pPr>
      <w:r w:rsidRPr="00431044">
        <w:rPr>
          <w:color w:val="000000"/>
          <w:lang w:eastAsia="ru-RU"/>
        </w:rPr>
        <w:t>На электростанции установлены три турбогенератора мощностью N = 15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165,8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</w:t>
      </w:r>
      <w:proofErr w:type="spellStart"/>
      <w:r w:rsidRPr="00431044">
        <w:rPr>
          <w:color w:val="000000"/>
          <w:lang w:eastAsia="ru-RU"/>
        </w:rPr>
        <w:t>кВт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31044">
        <w:rPr>
          <w:color w:val="000000"/>
          <w:lang w:eastAsia="ru-RU"/>
        </w:rPr>
        <w:t>ч</w:t>
      </w:r>
      <w:proofErr w:type="spellEnd"/>
      <w:proofErr w:type="gramEnd"/>
      <w:r w:rsidRPr="00431044">
        <w:rPr>
          <w:color w:val="000000"/>
          <w:lang w:eastAsia="ru-RU"/>
        </w:rPr>
        <w:t xml:space="preserve"> и максимальная нагрузка станции  = 28,5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</w:t>
      </w:r>
    </w:p>
    <w:p w:rsidR="001379C0" w:rsidRDefault="001379C0">
      <w:pPr>
        <w:rPr>
          <w:color w:val="000000"/>
          <w:lang w:eastAsia="ru-RU"/>
        </w:rPr>
      </w:pPr>
    </w:p>
    <w:p w:rsidR="001379C0" w:rsidRDefault="001379C0">
      <w:pPr>
        <w:rPr>
          <w:color w:val="000000"/>
          <w:lang w:eastAsia="ru-RU"/>
        </w:rPr>
      </w:pPr>
    </w:p>
    <w:p w:rsidR="001379C0" w:rsidRPr="00274CB0" w:rsidRDefault="00274CB0" w:rsidP="00274CB0">
      <w:pPr>
        <w:pStyle w:val="a9"/>
        <w:numPr>
          <w:ilvl w:val="0"/>
          <w:numId w:val="6"/>
        </w:numPr>
      </w:pPr>
      <w:r w:rsidRPr="00274CB0">
        <w:rPr>
          <w:color w:val="000000"/>
          <w:lang w:eastAsia="ru-RU"/>
        </w:rPr>
        <w:t>Особенности промышленных электростанций</w:t>
      </w:r>
    </w:p>
    <w:p w:rsidR="00274CB0" w:rsidRDefault="00274CB0" w:rsidP="00274CB0">
      <w:pPr>
        <w:pStyle w:val="a9"/>
        <w:numPr>
          <w:ilvl w:val="0"/>
          <w:numId w:val="6"/>
        </w:numPr>
      </w:pPr>
      <w:r>
        <w:t>Турбоустановки с регулируемым отбором пара</w:t>
      </w:r>
    </w:p>
    <w:p w:rsidR="00274CB0" w:rsidRDefault="00274CB0" w:rsidP="00274CB0">
      <w:pPr>
        <w:pStyle w:val="a9"/>
        <w:numPr>
          <w:ilvl w:val="0"/>
          <w:numId w:val="6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>На электростанции установлены три турбогенератора мощностью N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кВт каждый. Определить число часов использования установленной мощности и коэффициент резерва станции, если количество выработанной энергии за год  = 700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353D2D">
        <w:rPr>
          <w:color w:val="000000"/>
          <w:lang w:eastAsia="ru-RU"/>
        </w:rPr>
        <w:t>k</w:t>
      </w:r>
      <w:proofErr w:type="gramEnd"/>
      <w:r w:rsidRPr="00353D2D">
        <w:rPr>
          <w:color w:val="000000"/>
          <w:vertAlign w:val="subscript"/>
          <w:lang w:eastAsia="ru-RU"/>
        </w:rPr>
        <w:t>н</w:t>
      </w:r>
      <w:proofErr w:type="spellEnd"/>
      <w:r w:rsidRPr="00353D2D">
        <w:rPr>
          <w:color w:val="000000"/>
          <w:lang w:eastAsia="ru-RU"/>
        </w:rPr>
        <w:t> = 0,68.</w:t>
      </w:r>
    </w:p>
    <w:p w:rsidR="00274CB0" w:rsidRDefault="00274CB0" w:rsidP="00274CB0">
      <w:pPr>
        <w:pStyle w:val="a9"/>
      </w:pPr>
    </w:p>
    <w:sectPr w:rsidR="00274CB0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80F4D58"/>
    <w:multiLevelType w:val="hybridMultilevel"/>
    <w:tmpl w:val="A9385C5C"/>
    <w:lvl w:ilvl="0" w:tplc="39B0825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411FC6"/>
    <w:rsid w:val="001379C0"/>
    <w:rsid w:val="001523C7"/>
    <w:rsid w:val="00274CB0"/>
    <w:rsid w:val="00411FC6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411F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2020-09-24T02:25:00Z</dcterms:created>
  <dcterms:modified xsi:type="dcterms:W3CDTF">2020-09-24T02:48:00Z</dcterms:modified>
</cp:coreProperties>
</file>